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78" w:rsidRPr="00C93797" w:rsidRDefault="00E12078" w:rsidP="00E12078">
      <w:pPr>
        <w:pStyle w:val="Ttulo2"/>
        <w:ind w:left="284"/>
        <w:rPr>
          <w:rFonts w:ascii="Book Antiqua" w:hAnsi="Book Antiqua"/>
          <w:color w:val="auto"/>
          <w:sz w:val="22"/>
          <w:szCs w:val="22"/>
          <w:lang w:val="pt-PT"/>
        </w:rPr>
      </w:pPr>
      <w:bookmarkStart w:id="0" w:name="_Toc508108603"/>
      <w:r w:rsidRPr="00C93797">
        <w:rPr>
          <w:rFonts w:ascii="Book Antiqua" w:hAnsi="Book Antiqua"/>
          <w:color w:val="auto"/>
          <w:sz w:val="22"/>
          <w:szCs w:val="22"/>
          <w:lang w:val="pt-PT"/>
        </w:rPr>
        <w:t xml:space="preserve">PERÍODO MEDIO DE PAGO A PROVEEDORES </w:t>
      </w:r>
      <w:bookmarkEnd w:id="0"/>
    </w:p>
    <w:p w:rsidR="00E12078" w:rsidRPr="009C4B86" w:rsidRDefault="00E12078" w:rsidP="00E12078">
      <w:pPr>
        <w:keepNext/>
        <w:ind w:left="284"/>
        <w:jc w:val="both"/>
        <w:rPr>
          <w:rFonts w:ascii="Book Antiqua" w:hAnsi="Book Antiqua"/>
          <w:b/>
          <w:highlight w:val="yellow"/>
          <w:lang w:val="pt-PT"/>
        </w:rPr>
      </w:pPr>
    </w:p>
    <w:p w:rsidR="00E12078" w:rsidRPr="009C4B86" w:rsidRDefault="00E12078" w:rsidP="00E12078">
      <w:pPr>
        <w:ind w:left="284"/>
        <w:jc w:val="both"/>
        <w:rPr>
          <w:rFonts w:ascii="Book Antiqua" w:hAnsi="Book Antiqua"/>
          <w:highlight w:val="yellow"/>
        </w:rPr>
      </w:pPr>
      <w:r w:rsidRPr="00BC3B36">
        <w:rPr>
          <w:rFonts w:ascii="Book Antiqua" w:hAnsi="Book Antiqua"/>
        </w:rPr>
        <w:t xml:space="preserve">De acuerdo la información requerida por la Disposición adicional tercera de la Ley 15/2010, de 5 de julio (modificada a través de la disposición final segunda de la Ley 31/2014, de 3 de diciembre)  preparada conforme a la resolución del ICAC de 29 de enero de 2016, el periodo medio de pago a proveedores en 2017 en operaciones comerciales para las sociedades radicadas en España </w:t>
      </w:r>
      <w:r w:rsidRPr="00225F91">
        <w:rPr>
          <w:rFonts w:ascii="Book Antiqua" w:hAnsi="Book Antiqua"/>
        </w:rPr>
        <w:t>asciende a 81 días.</w:t>
      </w:r>
    </w:p>
    <w:p w:rsidR="00E12078" w:rsidRPr="009C4B86" w:rsidRDefault="00E12078" w:rsidP="00E12078">
      <w:pPr>
        <w:ind w:left="284"/>
        <w:jc w:val="both"/>
        <w:rPr>
          <w:rFonts w:ascii="Book Antiqua" w:hAnsi="Book Antiqua"/>
          <w:highlight w:val="yellow"/>
        </w:rPr>
      </w:pPr>
    </w:p>
    <w:p w:rsidR="00E12078" w:rsidRDefault="00E12078" w:rsidP="00E12078">
      <w:pPr>
        <w:autoSpaceDE w:val="0"/>
        <w:autoSpaceDN w:val="0"/>
        <w:adjustRightInd w:val="0"/>
        <w:ind w:left="284"/>
        <w:jc w:val="both"/>
        <w:rPr>
          <w:rFonts w:ascii="Book Antiqua" w:hAnsi="Book Antiqua"/>
        </w:rPr>
      </w:pPr>
      <w:r w:rsidRPr="00052CE6">
        <w:rPr>
          <w:rFonts w:ascii="Book Antiqua" w:hAnsi="Book Antiqua"/>
        </w:rPr>
        <w:t xml:space="preserve">El plazo máximo legal de pago aplicable en los ejercicios 2017 y 2016 según la Ley 3/2004, de 29 de diciembre, por la que se establecen medidas de lucha contra la morosidad en las operaciones comerciales, es de 30 días </w:t>
      </w:r>
      <w:r w:rsidRPr="00052CE6">
        <w:rPr>
          <w:rFonts w:ascii="Book Antiqua" w:hAnsi="Book Antiqua"/>
          <w:color w:val="000000"/>
          <w:lang w:val="es-ES_tradnl"/>
        </w:rPr>
        <w:t>por defecto, y de un máximo de 60 días si se alcanzan condiciones particulares con los proveedores</w:t>
      </w:r>
      <w:r w:rsidRPr="00052CE6">
        <w:rPr>
          <w:rFonts w:ascii="Book Antiqua" w:hAnsi="Book Antiqua"/>
        </w:rPr>
        <w:t>.</w:t>
      </w:r>
    </w:p>
    <w:p w:rsidR="00E12078" w:rsidRPr="009C4B86" w:rsidRDefault="00E12078" w:rsidP="00E12078">
      <w:pPr>
        <w:ind w:left="284"/>
        <w:jc w:val="both"/>
        <w:rPr>
          <w:rFonts w:ascii="Book Antiqua" w:hAnsi="Book Antiqua"/>
          <w:highlight w:val="yellow"/>
        </w:rPr>
      </w:pPr>
    </w:p>
    <w:p w:rsidR="00E12078" w:rsidRPr="00BC3B36" w:rsidRDefault="00E12078" w:rsidP="00E12078">
      <w:pPr>
        <w:ind w:left="284"/>
        <w:jc w:val="both"/>
        <w:rPr>
          <w:rFonts w:ascii="Book Antiqua" w:hAnsi="Book Antiqua"/>
        </w:rPr>
      </w:pPr>
      <w:r w:rsidRPr="00BC3B36">
        <w:rPr>
          <w:rFonts w:ascii="Book Antiqua" w:hAnsi="Book Antiqua"/>
        </w:rPr>
        <w:t>Durante el próximo ejercicio, los Administradores tomarán las medidas oportunas para reducir el período medio de pago a proveedores a los niveles permitidos por la Ley, salvo  en aquellos casos en que existan acuerdos específicos con proveedores que fijen un plazo mayor.</w:t>
      </w:r>
    </w:p>
    <w:p w:rsidR="00414D95" w:rsidRDefault="00414D95"/>
    <w:sectPr w:rsidR="00414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47BB"/>
    <w:multiLevelType w:val="multilevel"/>
    <w:tmpl w:val="67AA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78"/>
    <w:rsid w:val="00107A90"/>
    <w:rsid w:val="00414D95"/>
    <w:rsid w:val="00E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78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nhideWhenUsed/>
    <w:qFormat/>
    <w:rsid w:val="00E120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12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78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nhideWhenUsed/>
    <w:qFormat/>
    <w:rsid w:val="00E120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12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xxxxxxxx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Mejías Gómez, Irene</dc:creator>
  <cp:lastModifiedBy>Mejías Gómez, Irene</cp:lastModifiedBy>
  <cp:revision>1</cp:revision>
  <dcterms:created xsi:type="dcterms:W3CDTF">2018-03-13T07:27:00Z</dcterms:created>
  <dcterms:modified xsi:type="dcterms:W3CDTF">2018-03-13T07:29:00Z</dcterms:modified>
</cp:coreProperties>
</file>